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6202"/>
        <w:gridCol w:w="1525"/>
      </w:tblGrid>
      <w:tr w:rsidR="006E6F12" w:rsidRPr="00E41583" w:rsidTr="00243605">
        <w:trPr>
          <w:trHeight w:val="1048"/>
        </w:trPr>
        <w:tc>
          <w:tcPr>
            <w:tcW w:w="9360" w:type="dxa"/>
            <w:gridSpan w:val="3"/>
            <w:shd w:val="clear" w:color="auto" w:fill="D99594" w:themeFill="accent2" w:themeFillTint="99"/>
            <w:vAlign w:val="center"/>
          </w:tcPr>
          <w:p w:rsidR="006E6F12" w:rsidRDefault="006E6F12" w:rsidP="00EC64A9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A21444">
              <w:rPr>
                <w:rFonts w:cs="Arial"/>
                <w:b/>
                <w:sz w:val="32"/>
                <w:szCs w:val="32"/>
              </w:rPr>
              <w:t>Description de l’appel</w:t>
            </w:r>
            <w:r>
              <w:rPr>
                <w:rFonts w:cs="Arial"/>
                <w:b/>
                <w:sz w:val="32"/>
                <w:szCs w:val="32"/>
              </w:rPr>
              <w:t xml:space="preserve"> ICARE</w:t>
            </w:r>
          </w:p>
          <w:p w:rsidR="006E6F12" w:rsidRPr="00A21444" w:rsidRDefault="006E6F12" w:rsidP="00EC64A9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Enjeu</w:t>
            </w:r>
            <w:r w:rsidR="006540F1">
              <w:rPr>
                <w:rFonts w:cs="Arial"/>
                <w:b/>
                <w:sz w:val="32"/>
                <w:szCs w:val="32"/>
              </w:rPr>
              <w:t>x</w:t>
            </w:r>
            <w:r>
              <w:rPr>
                <w:rFonts w:cs="Arial"/>
                <w:b/>
                <w:sz w:val="32"/>
                <w:szCs w:val="32"/>
              </w:rPr>
              <w:t xml:space="preserve"> Safety</w:t>
            </w:r>
          </w:p>
        </w:tc>
      </w:tr>
      <w:tr w:rsidR="006E6F12" w:rsidRPr="00E41583" w:rsidTr="006540F1">
        <w:tc>
          <w:tcPr>
            <w:tcW w:w="7835" w:type="dxa"/>
            <w:gridSpan w:val="2"/>
            <w:tcBorders>
              <w:top w:val="single" w:sz="4" w:space="0" w:color="auto"/>
            </w:tcBorders>
            <w:shd w:val="clear" w:color="auto" w:fill="00FF00"/>
            <w:vAlign w:val="center"/>
          </w:tcPr>
          <w:p w:rsidR="006E6F12" w:rsidRDefault="006E6F12" w:rsidP="001C3E84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Votre volonté de participer</w:t>
            </w:r>
          </w:p>
        </w:tc>
        <w:tc>
          <w:tcPr>
            <w:tcW w:w="1525" w:type="dxa"/>
            <w:shd w:val="clear" w:color="auto" w:fill="00FF00"/>
          </w:tcPr>
          <w:p w:rsidR="006E6F12" w:rsidRDefault="006E6F12" w:rsidP="006E6F12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Oui / Non</w:t>
            </w:r>
          </w:p>
        </w:tc>
      </w:tr>
      <w:tr w:rsidR="006E6F12" w:rsidRPr="00E41583" w:rsidTr="006540F1">
        <w:trPr>
          <w:trHeight w:val="1410"/>
        </w:trPr>
        <w:tc>
          <w:tcPr>
            <w:tcW w:w="163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E6F12" w:rsidRPr="005623A9" w:rsidRDefault="006E6F12" w:rsidP="001C3E84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Enjeu 1</w:t>
            </w:r>
          </w:p>
        </w:tc>
        <w:tc>
          <w:tcPr>
            <w:tcW w:w="6202" w:type="dxa"/>
            <w:vAlign w:val="center"/>
          </w:tcPr>
          <w:p w:rsidR="006540F1" w:rsidRDefault="006540F1" w:rsidP="00EC64A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Navigabilité et autonomie :</w:t>
            </w:r>
          </w:p>
          <w:p w:rsidR="006E6F12" w:rsidRPr="006540F1" w:rsidRDefault="006E6F12" w:rsidP="00EC64A9">
            <w:pPr>
              <w:rPr>
                <w:rFonts w:cs="Arial"/>
              </w:rPr>
            </w:pPr>
            <w:r w:rsidRPr="006540F1">
              <w:rPr>
                <w:rFonts w:cs="Arial"/>
              </w:rPr>
              <w:t>Concept de navigabilité</w:t>
            </w:r>
            <w:r w:rsidR="006540F1" w:rsidRPr="006540F1">
              <w:rPr>
                <w:rFonts w:cs="Arial"/>
              </w:rPr>
              <w:t xml:space="preserve"> - </w:t>
            </w:r>
            <w:r w:rsidRPr="006540F1">
              <w:rPr>
                <w:rFonts w:cs="Arial"/>
                <w:sz w:val="24"/>
              </w:rPr>
              <w:t>Autonomie du drone</w:t>
            </w:r>
          </w:p>
          <w:p w:rsidR="006E6F12" w:rsidRPr="006E6F12" w:rsidRDefault="006E6F12" w:rsidP="001C3E84">
            <w:pPr>
              <w:rPr>
                <w:rFonts w:cs="Arial"/>
                <w:b/>
                <w:sz w:val="24"/>
              </w:rPr>
            </w:pPr>
            <w:r w:rsidRPr="006540F1">
              <w:rPr>
                <w:rFonts w:cs="Arial"/>
                <w:sz w:val="24"/>
              </w:rPr>
              <w:t>Gestion du vol et plan de vol</w:t>
            </w:r>
            <w:r w:rsidR="006540F1" w:rsidRPr="006540F1">
              <w:rPr>
                <w:rFonts w:cs="Arial"/>
                <w:sz w:val="24"/>
              </w:rPr>
              <w:t xml:space="preserve"> - </w:t>
            </w:r>
            <w:r w:rsidRPr="006540F1">
              <w:rPr>
                <w:rFonts w:cs="Arial"/>
                <w:sz w:val="24"/>
              </w:rPr>
              <w:t>Interdiction de survol</w:t>
            </w:r>
          </w:p>
        </w:tc>
        <w:tc>
          <w:tcPr>
            <w:tcW w:w="1525" w:type="dxa"/>
          </w:tcPr>
          <w:p w:rsidR="006E6F12" w:rsidRDefault="006E6F12" w:rsidP="001C3E84">
            <w:pPr>
              <w:rPr>
                <w:rFonts w:cs="Arial"/>
                <w:b/>
                <w:sz w:val="24"/>
              </w:rPr>
            </w:pPr>
          </w:p>
        </w:tc>
      </w:tr>
      <w:tr w:rsidR="006E6F12" w:rsidRPr="00E41583" w:rsidTr="006540F1">
        <w:tc>
          <w:tcPr>
            <w:tcW w:w="163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E6F12" w:rsidRPr="005623A9" w:rsidRDefault="006E6F12" w:rsidP="001C3E84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Enjeu 2</w:t>
            </w:r>
          </w:p>
        </w:tc>
        <w:tc>
          <w:tcPr>
            <w:tcW w:w="6202" w:type="dxa"/>
            <w:vAlign w:val="center"/>
          </w:tcPr>
          <w:p w:rsidR="006540F1" w:rsidRPr="006540F1" w:rsidRDefault="006540F1" w:rsidP="006540F1">
            <w:pPr>
              <w:rPr>
                <w:rFonts w:cs="Arial"/>
                <w:b/>
                <w:sz w:val="24"/>
              </w:rPr>
            </w:pPr>
            <w:r w:rsidRPr="006540F1">
              <w:rPr>
                <w:rFonts w:cs="Arial"/>
                <w:b/>
                <w:sz w:val="24"/>
              </w:rPr>
              <w:t xml:space="preserve">Sûreté et sécurité : </w:t>
            </w:r>
          </w:p>
          <w:p w:rsidR="006540F1" w:rsidRPr="006540F1" w:rsidRDefault="006540F1" w:rsidP="006540F1">
            <w:pPr>
              <w:rPr>
                <w:rFonts w:cs="Arial"/>
                <w:sz w:val="24"/>
              </w:rPr>
            </w:pPr>
            <w:r w:rsidRPr="006540F1">
              <w:rPr>
                <w:rFonts w:cs="Arial"/>
                <w:sz w:val="24"/>
              </w:rPr>
              <w:t>Solutions technologiques conformes au cadre réglementaire</w:t>
            </w:r>
          </w:p>
          <w:p w:rsidR="006E6F12" w:rsidRPr="00A21444" w:rsidRDefault="006540F1" w:rsidP="00CC2903">
            <w:pPr>
              <w:rPr>
                <w:rFonts w:cs="Arial"/>
                <w:sz w:val="24"/>
              </w:rPr>
            </w:pPr>
            <w:r w:rsidRPr="006540F1">
              <w:rPr>
                <w:rFonts w:cs="Arial"/>
                <w:sz w:val="24"/>
              </w:rPr>
              <w:t>Protection des liens de communication  et information</w:t>
            </w:r>
          </w:p>
        </w:tc>
        <w:tc>
          <w:tcPr>
            <w:tcW w:w="1525" w:type="dxa"/>
          </w:tcPr>
          <w:p w:rsidR="006E6F12" w:rsidRDefault="006E6F12" w:rsidP="001C3E84">
            <w:pPr>
              <w:rPr>
                <w:rFonts w:cs="Arial"/>
                <w:sz w:val="24"/>
              </w:rPr>
            </w:pPr>
          </w:p>
        </w:tc>
      </w:tr>
      <w:tr w:rsidR="006E6F12" w:rsidRPr="00E41583" w:rsidTr="006540F1"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E6F12" w:rsidRPr="005623A9" w:rsidRDefault="006E6F12" w:rsidP="001C3E84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Enjeu 3</w:t>
            </w:r>
          </w:p>
        </w:tc>
        <w:tc>
          <w:tcPr>
            <w:tcW w:w="6202" w:type="dxa"/>
            <w:vAlign w:val="center"/>
          </w:tcPr>
          <w:p w:rsidR="006E6F12" w:rsidRPr="006540F1" w:rsidRDefault="006540F1" w:rsidP="001C3E84">
            <w:pPr>
              <w:rPr>
                <w:rFonts w:cs="Arial"/>
                <w:b/>
                <w:sz w:val="24"/>
              </w:rPr>
            </w:pPr>
            <w:r w:rsidRPr="006540F1">
              <w:rPr>
                <w:rFonts w:cs="Arial"/>
                <w:b/>
                <w:sz w:val="24"/>
              </w:rPr>
              <w:t>Liaisons de contrôle et de commandes :</w:t>
            </w:r>
          </w:p>
          <w:p w:rsidR="006540F1" w:rsidRPr="006540F1" w:rsidRDefault="006540F1" w:rsidP="006540F1">
            <w:pPr>
              <w:rPr>
                <w:rFonts w:cs="Arial"/>
                <w:sz w:val="24"/>
              </w:rPr>
            </w:pPr>
            <w:r w:rsidRPr="006540F1">
              <w:rPr>
                <w:rFonts w:cs="Arial"/>
                <w:sz w:val="24"/>
              </w:rPr>
              <w:t>Fiabilité des liaisons C2 requises pour les opérations BLOS</w:t>
            </w:r>
          </w:p>
          <w:p w:rsidR="006540F1" w:rsidRPr="00A21444" w:rsidRDefault="006540F1" w:rsidP="001C3E84">
            <w:pPr>
              <w:rPr>
                <w:rFonts w:cs="Arial"/>
                <w:color w:val="000080"/>
                <w:sz w:val="24"/>
              </w:rPr>
            </w:pPr>
            <w:r w:rsidRPr="006540F1">
              <w:rPr>
                <w:rFonts w:cs="Arial"/>
                <w:sz w:val="24"/>
              </w:rPr>
              <w:t>Utilisation des réseaux mobiles ou satcom, allocation des fréquences</w:t>
            </w:r>
          </w:p>
        </w:tc>
        <w:tc>
          <w:tcPr>
            <w:tcW w:w="1525" w:type="dxa"/>
          </w:tcPr>
          <w:p w:rsidR="006E6F12" w:rsidRPr="00A21444" w:rsidRDefault="006E6F12" w:rsidP="001C3E84">
            <w:pPr>
              <w:rPr>
                <w:rFonts w:cs="Arial"/>
                <w:color w:val="000080"/>
                <w:sz w:val="24"/>
              </w:rPr>
            </w:pPr>
          </w:p>
        </w:tc>
      </w:tr>
      <w:tr w:rsidR="006E6F12" w:rsidRPr="00E41583" w:rsidTr="006540F1"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E6F12" w:rsidRPr="005623A9" w:rsidRDefault="006E6F12" w:rsidP="001C3E84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Enjeu 4</w:t>
            </w:r>
          </w:p>
        </w:tc>
        <w:tc>
          <w:tcPr>
            <w:tcW w:w="6202" w:type="dxa"/>
            <w:vAlign w:val="center"/>
          </w:tcPr>
          <w:p w:rsidR="006E6F12" w:rsidRPr="006540F1" w:rsidRDefault="006540F1" w:rsidP="001C3E84">
            <w:pPr>
              <w:rPr>
                <w:rFonts w:cs="Arial"/>
                <w:b/>
                <w:sz w:val="24"/>
              </w:rPr>
            </w:pPr>
            <w:r w:rsidRPr="006540F1">
              <w:rPr>
                <w:rFonts w:cs="Arial"/>
                <w:b/>
                <w:sz w:val="24"/>
              </w:rPr>
              <w:t>Gestion du traffic :</w:t>
            </w:r>
          </w:p>
          <w:p w:rsidR="006540F1" w:rsidRPr="006540F1" w:rsidRDefault="006540F1" w:rsidP="001C3E84">
            <w:pPr>
              <w:rPr>
                <w:rFonts w:cs="Arial"/>
                <w:sz w:val="24"/>
              </w:rPr>
            </w:pPr>
            <w:r w:rsidRPr="006540F1">
              <w:rPr>
                <w:rFonts w:cs="Arial"/>
                <w:sz w:val="24"/>
              </w:rPr>
              <w:t xml:space="preserve">Intégration avec haut niveau de sécurité des drones </w:t>
            </w:r>
            <w:r>
              <w:rPr>
                <w:rFonts w:cs="Arial"/>
                <w:sz w:val="24"/>
              </w:rPr>
              <w:t>dans tous les classes d’espaces.</w:t>
            </w:r>
          </w:p>
        </w:tc>
        <w:tc>
          <w:tcPr>
            <w:tcW w:w="1525" w:type="dxa"/>
          </w:tcPr>
          <w:p w:rsidR="006E6F12" w:rsidRPr="00A21444" w:rsidRDefault="006E6F12" w:rsidP="001C3E84">
            <w:pPr>
              <w:rPr>
                <w:rFonts w:cs="Arial"/>
                <w:color w:val="000080"/>
                <w:sz w:val="24"/>
              </w:rPr>
            </w:pPr>
          </w:p>
        </w:tc>
      </w:tr>
      <w:tr w:rsidR="006E6F12" w:rsidRPr="00E41583" w:rsidTr="006540F1"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E6F12" w:rsidRPr="005623A9" w:rsidRDefault="006E6F12" w:rsidP="001C3E84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Enjeu 5</w:t>
            </w:r>
          </w:p>
        </w:tc>
        <w:tc>
          <w:tcPr>
            <w:tcW w:w="6202" w:type="dxa"/>
            <w:vAlign w:val="center"/>
          </w:tcPr>
          <w:p w:rsidR="006E6F12" w:rsidRPr="006540F1" w:rsidRDefault="006540F1" w:rsidP="001C3E84">
            <w:pPr>
              <w:rPr>
                <w:rFonts w:cs="Arial"/>
                <w:b/>
                <w:sz w:val="24"/>
              </w:rPr>
            </w:pPr>
            <w:r w:rsidRPr="006540F1">
              <w:rPr>
                <w:rFonts w:cs="Arial"/>
                <w:b/>
                <w:sz w:val="24"/>
              </w:rPr>
              <w:t>Détection et évitements :</w:t>
            </w:r>
          </w:p>
          <w:p w:rsidR="006540F1" w:rsidRPr="006540F1" w:rsidRDefault="006540F1" w:rsidP="001C3E84">
            <w:pPr>
              <w:rPr>
                <w:rFonts w:cs="Arial"/>
                <w:b/>
                <w:sz w:val="24"/>
              </w:rPr>
            </w:pPr>
            <w:r w:rsidRPr="006540F1">
              <w:rPr>
                <w:rFonts w:cs="Arial"/>
                <w:sz w:val="24"/>
              </w:rPr>
              <w:t xml:space="preserve">Gestion </w:t>
            </w:r>
            <w:r>
              <w:rPr>
                <w:rFonts w:cs="Arial"/>
                <w:sz w:val="24"/>
              </w:rPr>
              <w:t>de différents type d’obstacles n</w:t>
            </w:r>
            <w:r w:rsidRPr="006540F1">
              <w:rPr>
                <w:rFonts w:cs="Arial"/>
                <w:sz w:val="24"/>
              </w:rPr>
              <w:t>écessaire pour opérations en espace non ségrégué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1525" w:type="dxa"/>
          </w:tcPr>
          <w:p w:rsidR="006E6F12" w:rsidRPr="00A21444" w:rsidRDefault="006E6F12" w:rsidP="001C3E84">
            <w:pPr>
              <w:rPr>
                <w:rFonts w:cs="Arial"/>
                <w:color w:val="000080"/>
                <w:sz w:val="24"/>
              </w:rPr>
            </w:pPr>
          </w:p>
        </w:tc>
      </w:tr>
      <w:tr w:rsidR="006E6F12" w:rsidRPr="00E41583" w:rsidTr="006540F1"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E6F12" w:rsidRPr="005623A9" w:rsidRDefault="006E6F12" w:rsidP="001C3E84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Enjeu 6</w:t>
            </w:r>
          </w:p>
        </w:tc>
        <w:tc>
          <w:tcPr>
            <w:tcW w:w="6202" w:type="dxa"/>
            <w:vAlign w:val="center"/>
          </w:tcPr>
          <w:p w:rsidR="006E6F12" w:rsidRPr="006540F1" w:rsidRDefault="006540F1" w:rsidP="001C3E84">
            <w:pPr>
              <w:rPr>
                <w:rFonts w:cs="Arial"/>
                <w:b/>
                <w:sz w:val="24"/>
              </w:rPr>
            </w:pPr>
            <w:r w:rsidRPr="006540F1">
              <w:rPr>
                <w:rFonts w:cs="Arial"/>
                <w:b/>
                <w:sz w:val="24"/>
              </w:rPr>
              <w:t xml:space="preserve">Standards et certifications : </w:t>
            </w:r>
          </w:p>
          <w:p w:rsidR="006540F1" w:rsidRPr="00A21444" w:rsidRDefault="006540F1" w:rsidP="001C3E84">
            <w:pPr>
              <w:rPr>
                <w:rFonts w:cs="Arial"/>
                <w:color w:val="000080"/>
                <w:sz w:val="24"/>
              </w:rPr>
            </w:pPr>
            <w:r w:rsidRPr="006540F1">
              <w:rPr>
                <w:rFonts w:cs="Arial"/>
                <w:sz w:val="24"/>
              </w:rPr>
              <w:t>Moyens de conformité et tests - Certification des drones et des pilotes</w:t>
            </w:r>
          </w:p>
        </w:tc>
        <w:tc>
          <w:tcPr>
            <w:tcW w:w="1525" w:type="dxa"/>
          </w:tcPr>
          <w:p w:rsidR="006E6F12" w:rsidRPr="00A21444" w:rsidRDefault="006E6F12" w:rsidP="001C3E84">
            <w:pPr>
              <w:rPr>
                <w:rFonts w:cs="Arial"/>
                <w:color w:val="000080"/>
                <w:sz w:val="24"/>
              </w:rPr>
            </w:pPr>
          </w:p>
        </w:tc>
      </w:tr>
      <w:tr w:rsidR="006E6F12" w:rsidRPr="00E41583" w:rsidTr="003D2573">
        <w:tc>
          <w:tcPr>
            <w:tcW w:w="163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E6F12" w:rsidRPr="005623A9" w:rsidRDefault="006E6F12" w:rsidP="001C3E84">
            <w:pPr>
              <w:rPr>
                <w:rFonts w:cs="Arial"/>
                <w:b/>
                <w:sz w:val="24"/>
              </w:rPr>
            </w:pPr>
            <w:r w:rsidRPr="005623A9">
              <w:rPr>
                <w:rFonts w:cs="Arial"/>
                <w:b/>
                <w:sz w:val="24"/>
              </w:rPr>
              <w:t>Contact</w:t>
            </w:r>
          </w:p>
        </w:tc>
        <w:tc>
          <w:tcPr>
            <w:tcW w:w="7727" w:type="dxa"/>
            <w:gridSpan w:val="2"/>
            <w:vAlign w:val="center"/>
          </w:tcPr>
          <w:p w:rsidR="006E6F12" w:rsidRPr="00A21444" w:rsidRDefault="006E6F12" w:rsidP="001C3E84">
            <w:pPr>
              <w:jc w:val="center"/>
              <w:rPr>
                <w:rFonts w:cs="Arial"/>
                <w:sz w:val="24"/>
              </w:rPr>
            </w:pPr>
          </w:p>
        </w:tc>
      </w:tr>
    </w:tbl>
    <w:p w:rsidR="002E0B08" w:rsidRDefault="002E0B08" w:rsidP="00EA4AA9">
      <w:pPr>
        <w:rPr>
          <w:rFonts w:cs="Arial"/>
          <w:b/>
          <w:sz w:val="24"/>
        </w:rPr>
      </w:pPr>
    </w:p>
    <w:p w:rsidR="0078101A" w:rsidRDefault="008D1242" w:rsidP="00EA4AA9">
      <w:pPr>
        <w:jc w:val="center"/>
      </w:pPr>
      <w:r w:rsidRPr="005E3E68">
        <w:rPr>
          <w:rFonts w:cs="Arial"/>
          <w:b/>
          <w:sz w:val="24"/>
        </w:rPr>
        <w:sym w:font="Wingdings" w:char="F0E0"/>
      </w:r>
      <w:r>
        <w:rPr>
          <w:rFonts w:cs="Arial"/>
          <w:sz w:val="24"/>
        </w:rPr>
        <w:t xml:space="preserve">Nous écrire à </w:t>
      </w:r>
      <w:r w:rsidR="00BE5E60">
        <w:t>icare@safecluster.com</w:t>
      </w:r>
    </w:p>
    <w:p w:rsidR="00D50F10" w:rsidRDefault="008D1242" w:rsidP="008D1242">
      <w:pPr>
        <w:jc w:val="center"/>
      </w:pPr>
      <w:r>
        <w:t>Toute réponse aux appels devra être déposée sur le site internet</w:t>
      </w:r>
      <w:r w:rsidR="00D50F10">
        <w:t> :</w:t>
      </w:r>
    </w:p>
    <w:p w:rsidR="00264167" w:rsidRDefault="00471450" w:rsidP="00471450">
      <w:pPr>
        <w:jc w:val="center"/>
      </w:pPr>
      <w:r w:rsidRPr="005E3E68">
        <w:rPr>
          <w:rFonts w:cs="Arial"/>
          <w:sz w:val="24"/>
        </w:rPr>
        <w:t xml:space="preserve"> </w:t>
      </w:r>
      <w:hyperlink r:id="rId7" w:history="1">
        <w:r w:rsidRPr="00471450">
          <w:rPr>
            <w:rStyle w:val="Lienhypertexte"/>
          </w:rPr>
          <w:t>https://innover.safecluster.com/</w:t>
        </w:r>
      </w:hyperlink>
      <w:r w:rsidR="008D1242">
        <w:t>, en acceptant au préalable les condition</w:t>
      </w:r>
      <w:r w:rsidR="00D50F10">
        <w:t>s générale</w:t>
      </w:r>
      <w:bookmarkStart w:id="0" w:name="_GoBack"/>
      <w:bookmarkEnd w:id="0"/>
      <w:r w:rsidR="00D50F10">
        <w:t xml:space="preserve">s du programme </w:t>
      </w:r>
    </w:p>
    <w:sectPr w:rsidR="00264167" w:rsidSect="00D50F10">
      <w:headerReference w:type="default" r:id="rId8"/>
      <w:footerReference w:type="even" r:id="rId9"/>
      <w:footerReference w:type="default" r:id="rId10"/>
      <w:pgSz w:w="11906" w:h="16838"/>
      <w:pgMar w:top="1417" w:right="1417" w:bottom="1985" w:left="1417" w:header="708" w:footer="1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EF7" w:rsidRDefault="00850EF7" w:rsidP="00880200">
      <w:pPr>
        <w:spacing w:before="0" w:after="0"/>
      </w:pPr>
      <w:r>
        <w:separator/>
      </w:r>
    </w:p>
  </w:endnote>
  <w:endnote w:type="continuationSeparator" w:id="0">
    <w:p w:rsidR="00850EF7" w:rsidRDefault="00850EF7" w:rsidP="008802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01A" w:rsidRDefault="0078101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200" w:rsidRDefault="00850EF7" w:rsidP="00D50F10">
    <w:pPr>
      <w:tabs>
        <w:tab w:val="right" w:pos="9214"/>
      </w:tabs>
    </w:pPr>
    <w:sdt>
      <w:sdtPr>
        <w:id w:val="762772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noProof/>
          <w:szCs w:val="22"/>
          <w:lang w:eastAsia="fr-FR"/>
        </w:rPr>
      </w:sdtEndPr>
      <w:sdtContent>
        <w:r w:rsidR="00D50F10">
          <w:tab/>
        </w:r>
        <w:r w:rsidR="00482C2B">
          <w:fldChar w:fldCharType="begin"/>
        </w:r>
        <w:r w:rsidR="00A129B1">
          <w:instrText xml:space="preserve"> PAGE </w:instrText>
        </w:r>
        <w:r w:rsidR="00482C2B">
          <w:fldChar w:fldCharType="separate"/>
        </w:r>
        <w:r w:rsidR="00BE5E60">
          <w:rPr>
            <w:noProof/>
          </w:rPr>
          <w:t>1</w:t>
        </w:r>
        <w:r w:rsidR="00482C2B">
          <w:rPr>
            <w:noProof/>
          </w:rPr>
          <w:fldChar w:fldCharType="end"/>
        </w:r>
        <w:r w:rsidR="00D50F10">
          <w:t xml:space="preserve"> / </w:t>
        </w:r>
        <w:r w:rsidR="00482C2B">
          <w:fldChar w:fldCharType="begin"/>
        </w:r>
        <w:r w:rsidR="00A129B1">
          <w:instrText xml:space="preserve"> NUMPAGES  </w:instrText>
        </w:r>
        <w:r w:rsidR="00482C2B">
          <w:fldChar w:fldCharType="separate"/>
        </w:r>
        <w:r w:rsidR="00BE5E60">
          <w:rPr>
            <w:noProof/>
          </w:rPr>
          <w:t>1</w:t>
        </w:r>
        <w:r w:rsidR="00482C2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EF7" w:rsidRDefault="00850EF7" w:rsidP="00880200">
      <w:pPr>
        <w:spacing w:before="0" w:after="0"/>
      </w:pPr>
      <w:r>
        <w:separator/>
      </w:r>
    </w:p>
  </w:footnote>
  <w:footnote w:type="continuationSeparator" w:id="0">
    <w:p w:rsidR="00850EF7" w:rsidRDefault="00850EF7" w:rsidP="0088020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01A" w:rsidRDefault="00471450" w:rsidP="00471450">
    <w:pPr>
      <w:pStyle w:val="En-tte"/>
      <w:jc w:val="center"/>
    </w:pPr>
    <w:r>
      <w:rPr>
        <w:noProof/>
        <w:color w:val="0000FF"/>
        <w:lang w:eastAsia="fr-FR"/>
      </w:rPr>
      <w:drawing>
        <wp:inline distT="0" distB="0" distL="0" distR="0" wp14:anchorId="6A39BB60" wp14:editId="43D64BB5">
          <wp:extent cx="2387600" cy="1031443"/>
          <wp:effectExtent l="0" t="0" r="0" b="0"/>
          <wp:docPr id="2" name="irc_mi" descr="Résultat de recherche d'images pour &quot;safe cluster&quot;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ésultat de recherche d'images pour &quot;safe cluster&quot;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1031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253D4"/>
    <w:multiLevelType w:val="hybridMultilevel"/>
    <w:tmpl w:val="7BB8D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3887"/>
    <w:multiLevelType w:val="hybridMultilevel"/>
    <w:tmpl w:val="9BDCAE4E"/>
    <w:lvl w:ilvl="0" w:tplc="DAB870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01AF3"/>
    <w:multiLevelType w:val="hybridMultilevel"/>
    <w:tmpl w:val="21E46C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793A"/>
    <w:multiLevelType w:val="multilevel"/>
    <w:tmpl w:val="754087CC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tyle6"/>
      <w:lvlText w:val="%1.%2."/>
      <w:lvlJc w:val="left"/>
      <w:pPr>
        <w:tabs>
          <w:tab w:val="num" w:pos="814"/>
        </w:tabs>
        <w:ind w:left="81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28"/>
        </w:tabs>
        <w:ind w:left="16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2"/>
        </w:tabs>
        <w:ind w:left="20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96"/>
        </w:tabs>
        <w:ind w:left="28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50"/>
        </w:tabs>
        <w:ind w:left="33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64"/>
        </w:tabs>
        <w:ind w:left="41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18"/>
        </w:tabs>
        <w:ind w:left="46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32"/>
        </w:tabs>
        <w:ind w:left="5432" w:hanging="1800"/>
      </w:pPr>
      <w:rPr>
        <w:rFonts w:hint="default"/>
        <w:b/>
      </w:rPr>
    </w:lvl>
  </w:abstractNum>
  <w:abstractNum w:abstractNumId="4" w15:restartNumberingAfterBreak="0">
    <w:nsid w:val="42476381"/>
    <w:multiLevelType w:val="hybridMultilevel"/>
    <w:tmpl w:val="4D24E74E"/>
    <w:lvl w:ilvl="0" w:tplc="D778BFC8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735D0"/>
    <w:multiLevelType w:val="hybridMultilevel"/>
    <w:tmpl w:val="72385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F2583"/>
    <w:multiLevelType w:val="hybridMultilevel"/>
    <w:tmpl w:val="7FDCA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6334A"/>
    <w:multiLevelType w:val="hybridMultilevel"/>
    <w:tmpl w:val="ADA4F2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00"/>
    <w:rsid w:val="0000189A"/>
    <w:rsid w:val="00042DEE"/>
    <w:rsid w:val="000E3CEF"/>
    <w:rsid w:val="00175233"/>
    <w:rsid w:val="00177E70"/>
    <w:rsid w:val="001C557A"/>
    <w:rsid w:val="00211168"/>
    <w:rsid w:val="00264167"/>
    <w:rsid w:val="002B6A64"/>
    <w:rsid w:val="002E0B08"/>
    <w:rsid w:val="00313078"/>
    <w:rsid w:val="003138F9"/>
    <w:rsid w:val="00321545"/>
    <w:rsid w:val="0033409D"/>
    <w:rsid w:val="003C17F5"/>
    <w:rsid w:val="003D3C2A"/>
    <w:rsid w:val="00471450"/>
    <w:rsid w:val="00482C2B"/>
    <w:rsid w:val="004F083B"/>
    <w:rsid w:val="005623A9"/>
    <w:rsid w:val="00600A68"/>
    <w:rsid w:val="006540F1"/>
    <w:rsid w:val="006C51E8"/>
    <w:rsid w:val="006E6F12"/>
    <w:rsid w:val="006F0F67"/>
    <w:rsid w:val="0078101A"/>
    <w:rsid w:val="00782421"/>
    <w:rsid w:val="00850EF7"/>
    <w:rsid w:val="00880200"/>
    <w:rsid w:val="008D1242"/>
    <w:rsid w:val="00923764"/>
    <w:rsid w:val="009D1ACB"/>
    <w:rsid w:val="00A129B1"/>
    <w:rsid w:val="00A34013"/>
    <w:rsid w:val="00A568D1"/>
    <w:rsid w:val="00A600E7"/>
    <w:rsid w:val="00AF2B00"/>
    <w:rsid w:val="00B32257"/>
    <w:rsid w:val="00BC5E36"/>
    <w:rsid w:val="00BE0FFD"/>
    <w:rsid w:val="00BE5E60"/>
    <w:rsid w:val="00C26326"/>
    <w:rsid w:val="00C5353E"/>
    <w:rsid w:val="00CA2A3C"/>
    <w:rsid w:val="00CC2903"/>
    <w:rsid w:val="00D50F10"/>
    <w:rsid w:val="00DB69A1"/>
    <w:rsid w:val="00E24B32"/>
    <w:rsid w:val="00EA4AA9"/>
    <w:rsid w:val="00EC2165"/>
    <w:rsid w:val="00EC64A9"/>
    <w:rsid w:val="00F52901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7BF45E4-A2D3-4497-A25A-A3C7F51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00"/>
    <w:pPr>
      <w:spacing w:before="120" w:after="120" w:line="240" w:lineRule="auto"/>
    </w:pPr>
    <w:rPr>
      <w:rFonts w:ascii="Arial" w:eastAsia="Calibri" w:hAnsi="Arial" w:cs="Times New Roman"/>
      <w:szCs w:val="24"/>
      <w:lang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2111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0200"/>
    <w:pPr>
      <w:tabs>
        <w:tab w:val="center" w:pos="4536"/>
        <w:tab w:val="right" w:pos="9072"/>
      </w:tabs>
      <w:spacing w:before="0" w:after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80200"/>
  </w:style>
  <w:style w:type="paragraph" w:styleId="Pieddepage">
    <w:name w:val="footer"/>
    <w:basedOn w:val="Normal"/>
    <w:link w:val="PieddepageCar"/>
    <w:uiPriority w:val="99"/>
    <w:unhideWhenUsed/>
    <w:rsid w:val="00880200"/>
    <w:pPr>
      <w:tabs>
        <w:tab w:val="center" w:pos="4536"/>
        <w:tab w:val="right" w:pos="9072"/>
      </w:tabs>
      <w:spacing w:before="0" w:after="0"/>
    </w:pPr>
    <w:rPr>
      <w:rFonts w:asciiTheme="minorHAnsi" w:eastAsiaTheme="minorHAnsi" w:hAnsiTheme="minorHAnsi" w:cstheme="minorBidi"/>
      <w:noProof/>
      <w:szCs w:val="22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80200"/>
    <w:rPr>
      <w:noProof/>
      <w:lang w:eastAsia="fr-FR"/>
    </w:rPr>
  </w:style>
  <w:style w:type="character" w:styleId="Lienhypertexte">
    <w:name w:val="Hyperlink"/>
    <w:basedOn w:val="Policepardfaut"/>
    <w:uiPriority w:val="99"/>
    <w:unhideWhenUsed/>
    <w:rsid w:val="008D1242"/>
    <w:rPr>
      <w:color w:val="0000FF" w:themeColor="hyperlink"/>
      <w:u w:val="single"/>
    </w:rPr>
  </w:style>
  <w:style w:type="paragraph" w:customStyle="1" w:styleId="Style5">
    <w:name w:val="Style5"/>
    <w:basedOn w:val="Titre1"/>
    <w:autoRedefine/>
    <w:rsid w:val="00211168"/>
    <w:pPr>
      <w:keepNext w:val="0"/>
      <w:keepLines w:val="0"/>
      <w:numPr>
        <w:numId w:val="5"/>
      </w:numPr>
      <w:tabs>
        <w:tab w:val="left" w:pos="993"/>
      </w:tabs>
      <w:spacing w:before="320" w:after="240"/>
      <w:ind w:left="0" w:right="567" w:firstLine="0"/>
      <w:jc w:val="both"/>
    </w:pPr>
    <w:rPr>
      <w:rFonts w:ascii="Arial" w:eastAsia="Times New Roman" w:hAnsi="Arial" w:cs="Times New Roman"/>
      <w:bCs w:val="0"/>
      <w:color w:val="auto"/>
      <w:sz w:val="24"/>
      <w:szCs w:val="20"/>
      <w:lang w:val="en-US" w:eastAsia="fr-FR"/>
    </w:rPr>
  </w:style>
  <w:style w:type="paragraph" w:customStyle="1" w:styleId="Style6">
    <w:name w:val="Style6"/>
    <w:basedOn w:val="Normal"/>
    <w:link w:val="Style6CarCar"/>
    <w:rsid w:val="00211168"/>
    <w:pPr>
      <w:numPr>
        <w:ilvl w:val="1"/>
        <w:numId w:val="5"/>
      </w:numPr>
      <w:spacing w:before="0"/>
    </w:pPr>
    <w:rPr>
      <w:rFonts w:eastAsia="Times New Roman"/>
      <w:b/>
      <w:sz w:val="24"/>
      <w:szCs w:val="20"/>
      <w:lang w:val="en-US" w:eastAsia="fr-FR"/>
    </w:rPr>
  </w:style>
  <w:style w:type="character" w:customStyle="1" w:styleId="Style6CarCar">
    <w:name w:val="Style6 Car Car"/>
    <w:link w:val="Style6"/>
    <w:rsid w:val="00211168"/>
    <w:rPr>
      <w:rFonts w:ascii="Arial" w:eastAsia="Times New Roman" w:hAnsi="Arial" w:cs="Times New Roman"/>
      <w:b/>
      <w:sz w:val="24"/>
      <w:szCs w:val="20"/>
      <w:lang w:val="en-US" w:eastAsia="fr-FR"/>
    </w:rPr>
  </w:style>
  <w:style w:type="character" w:customStyle="1" w:styleId="Titre1Car">
    <w:name w:val="Titre 1 Car"/>
    <w:basedOn w:val="Policepardfaut"/>
    <w:link w:val="Titre1"/>
    <w:uiPriority w:val="9"/>
    <w:rsid w:val="002111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145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450"/>
    <w:rPr>
      <w:rFonts w:ascii="Tahoma" w:eastAsia="Calibri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C64A9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nover.safecluster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fr/url?sa=i&amp;rct=j&amp;q=&amp;esrc=s&amp;source=images&amp;cd=&amp;cad=rja&amp;uact=8&amp;ved=0ahUKEwi79de5nKLTAhUInRoKHY-0CbAQjRwIBw&amp;url=https://amft.io/la-french-tech/aix-marseille-french-tech-amft/cartographie-ecosysteme-amft/cluster-safe-pole-securite-globale/&amp;psig=AFQjCNGXqW6o9r1_JE1nN3V5tBJWdwJ3nA&amp;ust=149220000848785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ASSYSTEM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Jonathan TAVEL</cp:lastModifiedBy>
  <cp:revision>4</cp:revision>
  <cp:lastPrinted>2011-12-16T18:11:00Z</cp:lastPrinted>
  <dcterms:created xsi:type="dcterms:W3CDTF">2017-05-22T09:34:00Z</dcterms:created>
  <dcterms:modified xsi:type="dcterms:W3CDTF">2017-06-09T13:48:00Z</dcterms:modified>
</cp:coreProperties>
</file>